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A07" w14:textId="7C8C2F9C" w:rsidR="00DA4F81" w:rsidRDefault="0096600F" w:rsidP="000F22E9">
      <w:pPr>
        <w:jc w:val="center"/>
        <w:rPr>
          <w:rFonts w:ascii="Arial" w:hAnsi="Arial" w:cs="Arial"/>
          <w:sz w:val="22"/>
          <w:szCs w:val="22"/>
        </w:rPr>
      </w:pPr>
      <w:r w:rsidRPr="00DA4F81">
        <w:rPr>
          <w:rFonts w:ascii="Arial" w:hAnsi="Arial" w:cs="Arial"/>
          <w:sz w:val="22"/>
          <w:szCs w:val="22"/>
        </w:rPr>
        <w:t>LISATEAVE</w:t>
      </w:r>
    </w:p>
    <w:p w14:paraId="290B6304" w14:textId="77777777" w:rsidR="000F22E9" w:rsidRPr="000F22E9" w:rsidRDefault="000F22E9" w:rsidP="000F22E9">
      <w:pPr>
        <w:jc w:val="center"/>
        <w:rPr>
          <w:rFonts w:ascii="Arial" w:hAnsi="Arial" w:cs="Arial"/>
          <w:sz w:val="22"/>
          <w:szCs w:val="22"/>
        </w:rPr>
      </w:pPr>
    </w:p>
    <w:p w14:paraId="7FD64895" w14:textId="0D5418D1" w:rsidR="00A42620" w:rsidRPr="0096600F" w:rsidRDefault="00AE2C72" w:rsidP="0096600F">
      <w:pPr>
        <w:jc w:val="center"/>
        <w:rPr>
          <w:rFonts w:ascii="Arial" w:hAnsi="Arial" w:cs="Arial"/>
          <w:bCs/>
          <w:sz w:val="22"/>
          <w:szCs w:val="22"/>
          <w:lang w:val="et-EE"/>
        </w:rPr>
      </w:pPr>
      <w:r w:rsidRPr="0096600F">
        <w:rPr>
          <w:rFonts w:ascii="Arial" w:hAnsi="Arial" w:cs="Arial"/>
          <w:bCs/>
          <w:sz w:val="22"/>
          <w:szCs w:val="22"/>
          <w:lang w:val="et-EE"/>
        </w:rPr>
        <w:t>Alla eriteenuste riigihanke piirmäära hange (väike</w:t>
      </w:r>
      <w:r w:rsidR="0096600F" w:rsidRPr="0096600F">
        <w:rPr>
          <w:rFonts w:ascii="Arial" w:hAnsi="Arial" w:cs="Arial"/>
          <w:bCs/>
          <w:sz w:val="22"/>
          <w:szCs w:val="22"/>
          <w:lang w:val="et-EE"/>
        </w:rPr>
        <w:t>hange</w:t>
      </w:r>
      <w:r w:rsidRPr="0096600F">
        <w:rPr>
          <w:rFonts w:ascii="Arial" w:hAnsi="Arial" w:cs="Arial"/>
          <w:bCs/>
          <w:sz w:val="22"/>
          <w:szCs w:val="22"/>
          <w:lang w:val="et-EE"/>
        </w:rPr>
        <w:t>)</w:t>
      </w:r>
    </w:p>
    <w:p w14:paraId="6E48C5CA" w14:textId="4228794F" w:rsidR="0096600F" w:rsidRPr="00DA4F81" w:rsidRDefault="0096600F" w:rsidP="0096600F">
      <w:pPr>
        <w:jc w:val="center"/>
        <w:rPr>
          <w:rFonts w:ascii="Arial" w:hAnsi="Arial" w:cs="Arial"/>
          <w:sz w:val="22"/>
          <w:szCs w:val="22"/>
        </w:rPr>
      </w:pPr>
      <w:r w:rsidRPr="00DA4F81">
        <w:rPr>
          <w:rFonts w:ascii="Arial" w:hAnsi="Arial" w:cs="Arial"/>
          <w:sz w:val="22"/>
          <w:szCs w:val="22"/>
        </w:rPr>
        <w:t>„</w:t>
      </w:r>
      <w:proofErr w:type="spellStart"/>
      <w:r w:rsidRPr="00DA4F81">
        <w:rPr>
          <w:rFonts w:ascii="Arial" w:hAnsi="Arial" w:cs="Arial"/>
          <w:sz w:val="22"/>
          <w:szCs w:val="22"/>
        </w:rPr>
        <w:t>Turvalise</w:t>
      </w:r>
      <w:proofErr w:type="spellEnd"/>
      <w:r w:rsidRPr="00DA4F81">
        <w:rPr>
          <w:rFonts w:ascii="Arial" w:hAnsi="Arial" w:cs="Arial"/>
          <w:sz w:val="22"/>
          <w:szCs w:val="22"/>
        </w:rPr>
        <w:t xml:space="preserve"> </w:t>
      </w:r>
      <w:proofErr w:type="spellStart"/>
      <w:r w:rsidRPr="00DA4F81">
        <w:rPr>
          <w:rFonts w:ascii="Arial" w:hAnsi="Arial" w:cs="Arial"/>
          <w:sz w:val="22"/>
          <w:szCs w:val="22"/>
        </w:rPr>
        <w:t>majutusteenuse</w:t>
      </w:r>
      <w:proofErr w:type="spellEnd"/>
      <w:r w:rsidRPr="00DA4F81">
        <w:rPr>
          <w:rFonts w:ascii="Arial" w:hAnsi="Arial" w:cs="Arial"/>
          <w:sz w:val="22"/>
          <w:szCs w:val="22"/>
        </w:rPr>
        <w:t xml:space="preserve"> </w:t>
      </w:r>
      <w:proofErr w:type="spellStart"/>
      <w:r w:rsidRPr="00DA4F81">
        <w:rPr>
          <w:rFonts w:ascii="Arial" w:hAnsi="Arial" w:cs="Arial"/>
          <w:sz w:val="22"/>
          <w:szCs w:val="22"/>
        </w:rPr>
        <w:t>ost</w:t>
      </w:r>
      <w:proofErr w:type="spellEnd"/>
      <w:r w:rsidRPr="00DA4F81">
        <w:rPr>
          <w:rFonts w:ascii="Arial" w:hAnsi="Arial" w:cs="Arial"/>
          <w:sz w:val="22"/>
          <w:szCs w:val="22"/>
        </w:rPr>
        <w:t xml:space="preserve"> </w:t>
      </w:r>
      <w:proofErr w:type="spellStart"/>
      <w:r w:rsidRPr="00DA4F81">
        <w:rPr>
          <w:rFonts w:ascii="Arial" w:hAnsi="Arial" w:cs="Arial"/>
          <w:sz w:val="22"/>
          <w:szCs w:val="22"/>
        </w:rPr>
        <w:t>ohvriabi</w:t>
      </w:r>
      <w:proofErr w:type="spellEnd"/>
      <w:r w:rsidRPr="00DA4F81">
        <w:rPr>
          <w:rFonts w:ascii="Arial" w:hAnsi="Arial" w:cs="Arial"/>
          <w:sz w:val="22"/>
          <w:szCs w:val="22"/>
        </w:rPr>
        <w:t xml:space="preserve"> </w:t>
      </w:r>
      <w:proofErr w:type="spellStart"/>
      <w:r w:rsidRPr="00DA4F81">
        <w:rPr>
          <w:rFonts w:ascii="Arial" w:hAnsi="Arial" w:cs="Arial"/>
          <w:sz w:val="22"/>
          <w:szCs w:val="22"/>
        </w:rPr>
        <w:t>teenuse</w:t>
      </w:r>
      <w:proofErr w:type="spellEnd"/>
      <w:r w:rsidRPr="00DA4F81">
        <w:rPr>
          <w:rFonts w:ascii="Arial" w:hAnsi="Arial" w:cs="Arial"/>
          <w:sz w:val="22"/>
          <w:szCs w:val="22"/>
        </w:rPr>
        <w:t xml:space="preserve"> </w:t>
      </w:r>
      <w:proofErr w:type="spellStart"/>
      <w:r w:rsidRPr="00DA4F81">
        <w:rPr>
          <w:rFonts w:ascii="Arial" w:hAnsi="Arial" w:cs="Arial"/>
          <w:sz w:val="22"/>
          <w:szCs w:val="22"/>
        </w:rPr>
        <w:t>klientidele</w:t>
      </w:r>
      <w:proofErr w:type="spellEnd"/>
      <w:r w:rsidR="00C33011" w:rsidRPr="00DA4F81">
        <w:rPr>
          <w:rFonts w:ascii="Arial" w:hAnsi="Arial" w:cs="Arial"/>
          <w:sz w:val="22"/>
          <w:szCs w:val="22"/>
        </w:rPr>
        <w:t>”</w:t>
      </w:r>
    </w:p>
    <w:p w14:paraId="045169C7" w14:textId="4CCF094A" w:rsidR="0096600F" w:rsidRDefault="0096600F" w:rsidP="00DF4D80">
      <w:pPr>
        <w:jc w:val="both"/>
        <w:rPr>
          <w:rFonts w:ascii="Arial" w:hAnsi="Arial" w:cs="Arial"/>
          <w:b/>
          <w:bCs/>
          <w:sz w:val="22"/>
          <w:szCs w:val="22"/>
        </w:rPr>
      </w:pPr>
    </w:p>
    <w:p w14:paraId="09AECEEF" w14:textId="77777777" w:rsidR="00DA4F81" w:rsidRPr="0096600F" w:rsidRDefault="00DA4F81" w:rsidP="00DF4D80">
      <w:pPr>
        <w:jc w:val="both"/>
      </w:pPr>
    </w:p>
    <w:p w14:paraId="4BAAE42F" w14:textId="77777777" w:rsidR="00DF4D80" w:rsidRPr="00DF4D80" w:rsidRDefault="0096600F" w:rsidP="00CB5525">
      <w:pPr>
        <w:pStyle w:val="Loendilik"/>
        <w:numPr>
          <w:ilvl w:val="0"/>
          <w:numId w:val="5"/>
        </w:numPr>
        <w:ind w:left="567" w:hanging="567"/>
        <w:jc w:val="both"/>
        <w:rPr>
          <w:rFonts w:ascii="Arial" w:hAnsi="Arial" w:cs="Arial"/>
          <w:b/>
          <w:bCs/>
          <w:sz w:val="22"/>
          <w:szCs w:val="22"/>
        </w:rPr>
      </w:pPr>
      <w:r w:rsidRPr="00DF4D80">
        <w:rPr>
          <w:rFonts w:ascii="Arial" w:hAnsi="Arial" w:cs="Arial"/>
          <w:b/>
          <w:bCs/>
          <w:sz w:val="22"/>
          <w:szCs w:val="22"/>
        </w:rPr>
        <w:t>Üldandmed</w:t>
      </w:r>
    </w:p>
    <w:p w14:paraId="6DF480F8" w14:textId="1E2AC065" w:rsidR="00DF4D80" w:rsidRPr="00DF4D80" w:rsidRDefault="0096600F" w:rsidP="00CB5525">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Hankija</w:t>
      </w:r>
      <w:r w:rsidRPr="00DF4D80">
        <w:rPr>
          <w:rFonts w:ascii="Arial" w:hAnsi="Arial" w:cs="Arial"/>
          <w:sz w:val="22"/>
          <w:szCs w:val="22"/>
        </w:rPr>
        <w:t>: Sotsiaalkindlustusamet (registrikood 70001975); Paldiski mnt 80, 15092 Tallinn</w:t>
      </w:r>
      <w:r w:rsidR="00CB5525">
        <w:rPr>
          <w:rFonts w:ascii="Arial" w:hAnsi="Arial" w:cs="Arial"/>
          <w:sz w:val="22"/>
          <w:szCs w:val="22"/>
        </w:rPr>
        <w:t>.</w:t>
      </w:r>
      <w:r w:rsidRPr="00DF4D80">
        <w:rPr>
          <w:rFonts w:ascii="Arial" w:hAnsi="Arial" w:cs="Arial"/>
          <w:sz w:val="22"/>
          <w:szCs w:val="22"/>
        </w:rPr>
        <w:t xml:space="preserve"> </w:t>
      </w:r>
    </w:p>
    <w:p w14:paraId="3C2738BD" w14:textId="4167AA2B" w:rsidR="00E16CED" w:rsidRDefault="00E16CED" w:rsidP="00CB5525">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Riigihanke nimetus:</w:t>
      </w:r>
      <w:r>
        <w:rPr>
          <w:rFonts w:ascii="Arial" w:hAnsi="Arial" w:cs="Arial"/>
          <w:sz w:val="22"/>
          <w:szCs w:val="22"/>
        </w:rPr>
        <w:t xml:space="preserve"> </w:t>
      </w:r>
      <w:r w:rsidRPr="00E16CED">
        <w:rPr>
          <w:rFonts w:ascii="Arial" w:hAnsi="Arial" w:cs="Arial"/>
          <w:sz w:val="22"/>
          <w:szCs w:val="22"/>
        </w:rPr>
        <w:t>„Turvalise majutusteenuse ost ohvriabi teenuse klientidele</w:t>
      </w:r>
      <w:r w:rsidR="006001D8" w:rsidRPr="006001D8">
        <w:rPr>
          <w:rFonts w:ascii="Arial" w:hAnsi="Arial" w:cs="Arial"/>
          <w:sz w:val="22"/>
          <w:szCs w:val="22"/>
        </w:rPr>
        <w:t>”</w:t>
      </w:r>
      <w:r>
        <w:rPr>
          <w:rFonts w:ascii="Arial" w:hAnsi="Arial" w:cs="Arial"/>
          <w:sz w:val="22"/>
          <w:szCs w:val="22"/>
        </w:rPr>
        <w:t>.</w:t>
      </w:r>
    </w:p>
    <w:p w14:paraId="20C62BE4" w14:textId="01768DB6" w:rsidR="00DF4D80" w:rsidRPr="00DF4D80" w:rsidRDefault="0096600F" w:rsidP="00CB5525">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Riigihanke viitenumber riigihangete registris</w:t>
      </w:r>
      <w:r w:rsidRPr="00DF4D80">
        <w:rPr>
          <w:rFonts w:ascii="Arial" w:hAnsi="Arial" w:cs="Arial"/>
          <w:sz w:val="22"/>
          <w:szCs w:val="22"/>
        </w:rPr>
        <w:t>: 276016.</w:t>
      </w:r>
    </w:p>
    <w:p w14:paraId="64D6B5AE" w14:textId="77777777" w:rsidR="00DF4D80" w:rsidRPr="00DF4D80" w:rsidRDefault="0096600F" w:rsidP="00CB5525">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Menetluse liik:</w:t>
      </w:r>
      <w:r w:rsidRPr="00DF4D80">
        <w:rPr>
          <w:rFonts w:ascii="Arial" w:hAnsi="Arial" w:cs="Arial"/>
          <w:sz w:val="22"/>
          <w:szCs w:val="22"/>
        </w:rPr>
        <w:t xml:space="preserve"> sotsiaal- ja eriteenuste erimenetlus, CPV 55110000-4.</w:t>
      </w:r>
    </w:p>
    <w:p w14:paraId="70F7C42B" w14:textId="77777777" w:rsidR="00DF4D80" w:rsidRPr="00DF4D80" w:rsidRDefault="0096600F" w:rsidP="00CB5525">
      <w:pPr>
        <w:pStyle w:val="Loendilik"/>
        <w:numPr>
          <w:ilvl w:val="1"/>
          <w:numId w:val="5"/>
        </w:numPr>
        <w:ind w:left="567" w:hanging="567"/>
        <w:jc w:val="both"/>
        <w:rPr>
          <w:rFonts w:ascii="Arial" w:hAnsi="Arial" w:cs="Arial"/>
          <w:sz w:val="22"/>
          <w:szCs w:val="22"/>
        </w:rPr>
      </w:pPr>
      <w:r w:rsidRPr="00DF4D80">
        <w:rPr>
          <w:rFonts w:ascii="Arial" w:hAnsi="Arial" w:cs="Arial"/>
          <w:sz w:val="22"/>
          <w:szCs w:val="22"/>
        </w:rPr>
        <w:t>Riigihankes saavad osaleda ainult pakkujad kelle elu- või asukoht on Eestis, mõnes</w:t>
      </w:r>
      <w:r w:rsidR="00DF4D80" w:rsidRPr="00DF4D80">
        <w:rPr>
          <w:rFonts w:ascii="Arial" w:hAnsi="Arial" w:cs="Arial"/>
          <w:sz w:val="22"/>
          <w:szCs w:val="22"/>
        </w:rPr>
        <w:t xml:space="preserve"> </w:t>
      </w:r>
      <w:r w:rsidRPr="00DF4D80">
        <w:rPr>
          <w:rFonts w:ascii="Arial" w:hAnsi="Arial" w:cs="Arial"/>
          <w:sz w:val="22"/>
          <w:szCs w:val="22"/>
        </w:rPr>
        <w:t>muus Euroopa Liidu liikmesriigis, muus Euroopa Majanduspiirkonna lepinguriigis</w:t>
      </w:r>
      <w:r w:rsidR="00DF4D80" w:rsidRPr="00DF4D80">
        <w:rPr>
          <w:rFonts w:ascii="Arial" w:hAnsi="Arial" w:cs="Arial"/>
          <w:sz w:val="22"/>
          <w:szCs w:val="22"/>
        </w:rPr>
        <w:t xml:space="preserve"> </w:t>
      </w:r>
      <w:r w:rsidRPr="00DF4D80">
        <w:rPr>
          <w:rFonts w:ascii="Arial" w:hAnsi="Arial" w:cs="Arial"/>
          <w:sz w:val="22"/>
          <w:szCs w:val="22"/>
        </w:rPr>
        <w:t>või Maailma Kaubandusorganisatsiooni riigihankelepinguga ühinenud riigis.</w:t>
      </w:r>
    </w:p>
    <w:p w14:paraId="0C2542C2" w14:textId="77777777" w:rsidR="00DF4D80" w:rsidRPr="00DF4D80" w:rsidRDefault="0096600F" w:rsidP="00CB5525">
      <w:pPr>
        <w:pStyle w:val="Loendilik"/>
        <w:numPr>
          <w:ilvl w:val="1"/>
          <w:numId w:val="5"/>
        </w:numPr>
        <w:ind w:left="567" w:hanging="567"/>
        <w:jc w:val="both"/>
        <w:rPr>
          <w:rFonts w:ascii="Arial" w:hAnsi="Arial" w:cs="Arial"/>
          <w:sz w:val="22"/>
          <w:szCs w:val="22"/>
        </w:rPr>
      </w:pPr>
      <w:r w:rsidRPr="00DF4D80">
        <w:rPr>
          <w:rFonts w:ascii="Arial" w:hAnsi="Arial" w:cs="Arial"/>
          <w:sz w:val="22"/>
          <w:szCs w:val="22"/>
        </w:rPr>
        <w:t xml:space="preserve">Riigihanke tulemusena sõlmitakse elektroonilises vormis digitaalselt allkirjastatuna raamleping kuni 5 partneriga. </w:t>
      </w:r>
      <w:r w:rsidR="00A15CFE" w:rsidRPr="00DF4D80">
        <w:rPr>
          <w:rFonts w:ascii="Arial" w:hAnsi="Arial" w:cs="Arial"/>
          <w:sz w:val="22"/>
          <w:szCs w:val="22"/>
        </w:rPr>
        <w:t>Hankelepingute sõlmimine raamlepingu partneritega toimub raamlepingu alusel minikonkurssi korraldamata, lähtudes põhimõttest, et ohvriabi teenuse kliendil on õigus vabalt valida teenuseosutaja raamlepingu partnerite hulgast. Kui tellimuse maksumus on vähemalt 10 000 eurot või rohkem sõlmitakse hankeleping kirjalikult.</w:t>
      </w:r>
    </w:p>
    <w:p w14:paraId="2612413B" w14:textId="77777777" w:rsidR="00DF4D80" w:rsidRPr="00DF4D80" w:rsidRDefault="0096600F" w:rsidP="00CB5525">
      <w:pPr>
        <w:pStyle w:val="Loendilik"/>
        <w:numPr>
          <w:ilvl w:val="1"/>
          <w:numId w:val="5"/>
        </w:numPr>
        <w:ind w:left="567" w:hanging="567"/>
        <w:jc w:val="both"/>
        <w:rPr>
          <w:rFonts w:ascii="Arial" w:hAnsi="Arial" w:cs="Arial"/>
          <w:sz w:val="22"/>
          <w:szCs w:val="22"/>
        </w:rPr>
      </w:pPr>
      <w:r w:rsidRPr="00DF4D80">
        <w:rPr>
          <w:rFonts w:ascii="Arial" w:hAnsi="Arial" w:cs="Arial"/>
          <w:sz w:val="22"/>
          <w:szCs w:val="22"/>
        </w:rPr>
        <w:t>Hanke eseme tehniline kirjeldus on toodud lisas 2.</w:t>
      </w:r>
    </w:p>
    <w:p w14:paraId="59603A1C" w14:textId="0A3D6E18" w:rsidR="0096600F" w:rsidRDefault="0096600F" w:rsidP="00CB5525">
      <w:pPr>
        <w:pStyle w:val="Loendilik"/>
        <w:numPr>
          <w:ilvl w:val="1"/>
          <w:numId w:val="5"/>
        </w:numPr>
        <w:ind w:left="567" w:hanging="567"/>
        <w:jc w:val="both"/>
        <w:rPr>
          <w:rFonts w:ascii="Arial" w:hAnsi="Arial" w:cs="Arial"/>
          <w:sz w:val="22"/>
          <w:szCs w:val="22"/>
        </w:rPr>
      </w:pPr>
      <w:r w:rsidRPr="00DF4D80">
        <w:rPr>
          <w:rFonts w:ascii="Arial" w:hAnsi="Arial" w:cs="Arial"/>
          <w:sz w:val="22"/>
          <w:szCs w:val="22"/>
        </w:rPr>
        <w:t>Juhul kui pakkuja soovib hankel osaleda rohkem kui ühe majutusasutusega, võib pakkuja esitada mitu pakkumust, kusjuures iga majutusasutuse kohta (aadressipõhiselt) tuleb esitada eraldi pakkumus.</w:t>
      </w:r>
    </w:p>
    <w:p w14:paraId="6413EBC3" w14:textId="77777777" w:rsidR="00CB5525" w:rsidRDefault="00CB5525" w:rsidP="00CB5525">
      <w:pPr>
        <w:pStyle w:val="Loendilik"/>
        <w:ind w:left="567"/>
        <w:jc w:val="both"/>
        <w:rPr>
          <w:rFonts w:ascii="Arial" w:hAnsi="Arial" w:cs="Arial"/>
          <w:sz w:val="22"/>
          <w:szCs w:val="22"/>
        </w:rPr>
      </w:pPr>
    </w:p>
    <w:p w14:paraId="76408621" w14:textId="0C47D9B4" w:rsidR="0096600F" w:rsidRPr="00CB5525" w:rsidRDefault="0096600F" w:rsidP="00CB5525">
      <w:pPr>
        <w:pStyle w:val="Loendilik"/>
        <w:numPr>
          <w:ilvl w:val="0"/>
          <w:numId w:val="5"/>
        </w:numPr>
        <w:ind w:left="567" w:hanging="567"/>
        <w:jc w:val="both"/>
        <w:rPr>
          <w:rFonts w:ascii="Arial" w:hAnsi="Arial" w:cs="Arial"/>
          <w:sz w:val="22"/>
          <w:szCs w:val="22"/>
        </w:rPr>
      </w:pPr>
      <w:r w:rsidRPr="00CB5525">
        <w:rPr>
          <w:rFonts w:ascii="Arial" w:hAnsi="Arial" w:cs="Arial"/>
          <w:b/>
          <w:sz w:val="22"/>
          <w:szCs w:val="22"/>
        </w:rPr>
        <w:t>Juhised pakkumuse koostamiseks ja esitamiseks</w:t>
      </w:r>
    </w:p>
    <w:p w14:paraId="24669CAC" w14:textId="77777777" w:rsidR="0096600F" w:rsidRPr="00A15CFE" w:rsidRDefault="0096600F" w:rsidP="000F22E9">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Töömahtude kontrollimine.</w:t>
      </w:r>
      <w:r w:rsidRPr="00A15CFE">
        <w:rPr>
          <w:rFonts w:ascii="Arial" w:hAnsi="Arial" w:cs="Arial"/>
          <w:sz w:val="22"/>
          <w:szCs w:val="22"/>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w:t>
      </w:r>
    </w:p>
    <w:p w14:paraId="0F952F8E" w14:textId="77777777" w:rsidR="0096600F" w:rsidRPr="00A15CFE" w:rsidRDefault="0096600F" w:rsidP="000F22E9">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Pakkumuse koostamise kulud.</w:t>
      </w:r>
      <w:r w:rsidRPr="00A15CFE">
        <w:rPr>
          <w:rFonts w:ascii="Arial" w:hAnsi="Arial" w:cs="Arial"/>
          <w:sz w:val="22"/>
          <w:szCs w:val="22"/>
        </w:rPr>
        <w:t xml:space="preserve"> Pakkuja kannab kõik pakkumuse ettevalmistamisega ja esitamisega seotud kulud.</w:t>
      </w:r>
    </w:p>
    <w:p w14:paraId="554F0146" w14:textId="7B331309" w:rsidR="00CA7588" w:rsidRPr="00CA7588" w:rsidRDefault="00CA7588" w:rsidP="000F22E9">
      <w:pPr>
        <w:pStyle w:val="Loendilik"/>
        <w:numPr>
          <w:ilvl w:val="1"/>
          <w:numId w:val="2"/>
        </w:numPr>
        <w:ind w:left="567" w:hanging="567"/>
        <w:contextualSpacing w:val="0"/>
        <w:jc w:val="both"/>
        <w:rPr>
          <w:rFonts w:ascii="Arial" w:hAnsi="Arial" w:cs="Arial"/>
          <w:sz w:val="22"/>
          <w:szCs w:val="22"/>
        </w:rPr>
      </w:pPr>
      <w:r w:rsidRPr="00CA7588">
        <w:rPr>
          <w:rFonts w:ascii="Arial" w:hAnsi="Arial" w:cs="Arial"/>
          <w:sz w:val="22"/>
          <w:szCs w:val="22"/>
          <w:u w:val="single"/>
        </w:rPr>
        <w:t>Riigihanke alusdokumentide</w:t>
      </w:r>
      <w:r w:rsidR="0096600F" w:rsidRPr="00CA7588">
        <w:rPr>
          <w:rFonts w:ascii="Arial" w:hAnsi="Arial" w:cs="Arial"/>
          <w:sz w:val="22"/>
          <w:szCs w:val="22"/>
          <w:u w:val="single"/>
        </w:rPr>
        <w:t xml:space="preserve"> kohta täiendava teabe saamine</w:t>
      </w:r>
      <w:r w:rsidR="0096600F" w:rsidRPr="00CA7588">
        <w:rPr>
          <w:rFonts w:ascii="Arial" w:hAnsi="Arial" w:cs="Arial"/>
          <w:sz w:val="22"/>
          <w:szCs w:val="22"/>
        </w:rPr>
        <w:t xml:space="preserve">. </w:t>
      </w:r>
      <w:r w:rsidRPr="00CA7588">
        <w:rPr>
          <w:rFonts w:ascii="Arial" w:hAnsi="Arial" w:cs="Arial"/>
          <w:sz w:val="22"/>
          <w:szCs w:val="22"/>
        </w:rPr>
        <w:t>Riigihanke alusdokumentide</w:t>
      </w:r>
      <w:r w:rsidR="0096600F" w:rsidRPr="00CA7588">
        <w:rPr>
          <w:rFonts w:ascii="Arial" w:hAnsi="Arial" w:cs="Arial"/>
          <w:sz w:val="22"/>
          <w:szCs w:val="22"/>
        </w:rPr>
        <w:t xml:space="preserve"> kohta saab selgitusi ja täiendavat teavet</w:t>
      </w:r>
      <w:r w:rsidR="00A15CFE" w:rsidRPr="00CA7588">
        <w:rPr>
          <w:rFonts w:ascii="Arial" w:hAnsi="Arial" w:cs="Arial"/>
          <w:sz w:val="22"/>
          <w:szCs w:val="22"/>
        </w:rPr>
        <w:t xml:space="preserve"> ainult riigihangete registri</w:t>
      </w:r>
      <w:r w:rsidRPr="00CA7588">
        <w:rPr>
          <w:rFonts w:ascii="Arial" w:hAnsi="Arial" w:cs="Arial"/>
          <w:sz w:val="22"/>
          <w:szCs w:val="22"/>
        </w:rPr>
        <w:t xml:space="preserve"> e-keskkonna kaudu (teabe</w:t>
      </w:r>
      <w:r w:rsidR="00A15CFE" w:rsidRPr="00CA7588">
        <w:rPr>
          <w:rFonts w:ascii="Arial" w:hAnsi="Arial" w:cs="Arial"/>
          <w:sz w:val="22"/>
          <w:szCs w:val="22"/>
        </w:rPr>
        <w:t>vahe</w:t>
      </w:r>
      <w:r w:rsidRPr="00CA7588">
        <w:rPr>
          <w:rFonts w:ascii="Arial" w:hAnsi="Arial" w:cs="Arial"/>
          <w:sz w:val="22"/>
          <w:szCs w:val="22"/>
        </w:rPr>
        <w:t>tus)</w:t>
      </w:r>
      <w:r w:rsidR="00A15CFE" w:rsidRPr="00CA7588">
        <w:rPr>
          <w:rFonts w:ascii="Arial" w:hAnsi="Arial" w:cs="Arial"/>
          <w:sz w:val="22"/>
          <w:szCs w:val="22"/>
        </w:rPr>
        <w:t xml:space="preserve">. </w:t>
      </w:r>
      <w:r w:rsidR="0096600F" w:rsidRPr="00CA7588">
        <w:rPr>
          <w:rFonts w:ascii="Arial" w:hAnsi="Arial" w:cs="Arial"/>
          <w:sz w:val="22"/>
          <w:szCs w:val="22"/>
        </w:rPr>
        <w:t>Hankija esitab selgitused 3 (kolme) tööpäeva jooksul selgitustaotluse saamisest arvates. Hankija ei ole kohustatud vastama selgitustaotlustele, kui selgitustaotluse laekumise ja pakkumuste esitamise tähtpäeva vahele ei jää vähemalt ühte tööpäeva</w:t>
      </w:r>
      <w:r w:rsidRPr="00CA7588">
        <w:rPr>
          <w:rFonts w:ascii="Arial" w:hAnsi="Arial" w:cs="Arial"/>
          <w:sz w:val="22"/>
          <w:szCs w:val="22"/>
        </w:rPr>
        <w:t>.</w:t>
      </w:r>
    </w:p>
    <w:p w14:paraId="21A9435C" w14:textId="67562900" w:rsidR="0096600F" w:rsidRDefault="0096600F" w:rsidP="000F22E9">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Ärisaladus</w:t>
      </w:r>
      <w:r w:rsidRPr="00A15CFE">
        <w:rPr>
          <w:rFonts w:ascii="Arial" w:hAnsi="Arial" w:cs="Arial"/>
          <w:sz w:val="22"/>
          <w:szCs w:val="22"/>
        </w:rPr>
        <w:t xml:space="preserve">. Kui pakkumus sisaldab ärisaladust, esitab pakkuja teabe selle kohta, millist pakkumuses sisalduvat teavet loeb pakkuja enda ärisaladuseks ning põhjendab teabe ärisaladuseks määramist kooskõlas </w:t>
      </w:r>
      <w:bookmarkStart w:id="0" w:name="_Hlk158392114"/>
      <w:r w:rsidRPr="00A15CFE">
        <w:rPr>
          <w:rFonts w:ascii="Arial" w:hAnsi="Arial" w:cs="Arial"/>
          <w:sz w:val="22"/>
          <w:szCs w:val="22"/>
        </w:rPr>
        <w:t>RHS § 46</w:t>
      </w:r>
      <w:r w:rsidRPr="00A15CFE">
        <w:rPr>
          <w:rFonts w:ascii="Arial" w:hAnsi="Arial" w:cs="Arial"/>
          <w:sz w:val="22"/>
          <w:szCs w:val="22"/>
          <w:vertAlign w:val="superscript"/>
        </w:rPr>
        <w:t>1</w:t>
      </w:r>
      <w:r w:rsidRPr="00A15CFE">
        <w:rPr>
          <w:rFonts w:ascii="Arial" w:hAnsi="Arial" w:cs="Arial"/>
          <w:sz w:val="22"/>
          <w:szCs w:val="22"/>
        </w:rPr>
        <w:t xml:space="preserve"> lõikega 1</w:t>
      </w:r>
      <w:bookmarkEnd w:id="0"/>
      <w:r w:rsidRPr="00A15CFE">
        <w:rPr>
          <w:rFonts w:ascii="Arial" w:hAnsi="Arial" w:cs="Arial"/>
          <w:sz w:val="22"/>
          <w:szCs w:val="22"/>
        </w:rPr>
        <w:t>. Kui pakkuja ei ole pakkumuses esitanud teavet selle kohta, kas ja milline osa tema pakkumisest on ärisaladus, ei käsitle hankijal pakkumuses sisalduvat teavet ärisaladusena.</w:t>
      </w:r>
    </w:p>
    <w:p w14:paraId="6F6FE37A" w14:textId="011B71FC" w:rsidR="00DF4D80" w:rsidRDefault="00DF4D80" w:rsidP="000F22E9">
      <w:pPr>
        <w:pStyle w:val="Loendilik"/>
        <w:numPr>
          <w:ilvl w:val="1"/>
          <w:numId w:val="2"/>
        </w:numPr>
        <w:ind w:left="567" w:hanging="567"/>
        <w:jc w:val="both"/>
        <w:rPr>
          <w:rFonts w:ascii="Arial" w:hAnsi="Arial" w:cs="Arial"/>
          <w:sz w:val="22"/>
          <w:szCs w:val="22"/>
        </w:rPr>
      </w:pPr>
      <w:r>
        <w:rPr>
          <w:rFonts w:ascii="Arial" w:hAnsi="Arial" w:cs="Arial"/>
          <w:sz w:val="22"/>
          <w:szCs w:val="22"/>
          <w:u w:val="single"/>
        </w:rPr>
        <w:t>Samaväärsus.</w:t>
      </w:r>
      <w:r>
        <w:rPr>
          <w:rFonts w:ascii="Arial" w:hAnsi="Arial" w:cs="Arial"/>
          <w:sz w:val="22"/>
          <w:szCs w:val="22"/>
        </w:rPr>
        <w:t xml:space="preserve"> </w:t>
      </w:r>
      <w:r w:rsidRPr="00DF4D80">
        <w:rPr>
          <w:rFonts w:ascii="Arial" w:hAnsi="Arial" w:cs="Arial"/>
          <w:sz w:val="22"/>
          <w:szCs w:val="22"/>
        </w:rPr>
        <w:t>Iga viidet, mille hankija teeb tehnilises kirjelduses mõnele RHS-i § 88 lõikes 2</w:t>
      </w:r>
      <w:r>
        <w:rPr>
          <w:rFonts w:ascii="Arial" w:hAnsi="Arial" w:cs="Arial"/>
          <w:sz w:val="22"/>
          <w:szCs w:val="22"/>
        </w:rPr>
        <w:t xml:space="preserve"> </w:t>
      </w:r>
      <w:r w:rsidRPr="00DF4D80">
        <w:rPr>
          <w:rFonts w:ascii="Arial" w:hAnsi="Arial" w:cs="Arial"/>
          <w:sz w:val="22"/>
          <w:szCs w:val="22"/>
        </w:rPr>
        <w:t>nimetatud alusele (standardile, tehnilisele tunnustusele, tehnilisele</w:t>
      </w:r>
      <w:r>
        <w:rPr>
          <w:rFonts w:ascii="Arial" w:hAnsi="Arial" w:cs="Arial"/>
          <w:sz w:val="22"/>
          <w:szCs w:val="22"/>
        </w:rPr>
        <w:t xml:space="preserve"> </w:t>
      </w:r>
      <w:r w:rsidRPr="00DF4D80">
        <w:rPr>
          <w:rFonts w:ascii="Arial" w:hAnsi="Arial" w:cs="Arial"/>
          <w:sz w:val="22"/>
          <w:szCs w:val="22"/>
        </w:rPr>
        <w:t>kontrollisüsteemile vms) kui pakkumuse tehnilisele kirjeldusele vastavuse</w:t>
      </w:r>
      <w:r>
        <w:rPr>
          <w:rFonts w:ascii="Arial" w:hAnsi="Arial" w:cs="Arial"/>
          <w:sz w:val="22"/>
          <w:szCs w:val="22"/>
        </w:rPr>
        <w:t xml:space="preserve"> </w:t>
      </w:r>
      <w:r w:rsidRPr="00DF4D80">
        <w:rPr>
          <w:rFonts w:ascii="Arial" w:hAnsi="Arial" w:cs="Arial"/>
          <w:sz w:val="22"/>
          <w:szCs w:val="22"/>
        </w:rPr>
        <w:t>kriteeriumile, tuleb lugeda selliselt, et see on täiendatud märkega „või sellega</w:t>
      </w:r>
      <w:r>
        <w:rPr>
          <w:rFonts w:ascii="Arial" w:hAnsi="Arial" w:cs="Arial"/>
          <w:sz w:val="22"/>
          <w:szCs w:val="22"/>
        </w:rPr>
        <w:t xml:space="preserve"> </w:t>
      </w:r>
      <w:r w:rsidRPr="00DF4D80">
        <w:rPr>
          <w:rFonts w:ascii="Arial" w:hAnsi="Arial" w:cs="Arial"/>
          <w:sz w:val="22"/>
          <w:szCs w:val="22"/>
        </w:rPr>
        <w:t>samaväärne“. Iga viidet, mille hankija teeb tehnilises kirjelduses ostuallikale</w:t>
      </w:r>
      <w:r>
        <w:rPr>
          <w:rFonts w:ascii="Arial" w:hAnsi="Arial" w:cs="Arial"/>
          <w:sz w:val="22"/>
          <w:szCs w:val="22"/>
        </w:rPr>
        <w:t xml:space="preserve">, </w:t>
      </w:r>
      <w:r w:rsidRPr="00DF4D80">
        <w:rPr>
          <w:rFonts w:ascii="Arial" w:hAnsi="Arial" w:cs="Arial"/>
          <w:sz w:val="22"/>
          <w:szCs w:val="22"/>
        </w:rPr>
        <w:t>protsessile, kaubamärgile, patendile, tüübile, päritolule või tootmisviisile, tuleb</w:t>
      </w:r>
      <w:r>
        <w:rPr>
          <w:rFonts w:ascii="Arial" w:hAnsi="Arial" w:cs="Arial"/>
          <w:sz w:val="22"/>
          <w:szCs w:val="22"/>
        </w:rPr>
        <w:t xml:space="preserve"> </w:t>
      </w:r>
      <w:r w:rsidRPr="00DF4D80">
        <w:rPr>
          <w:rFonts w:ascii="Arial" w:hAnsi="Arial" w:cs="Arial"/>
          <w:sz w:val="22"/>
          <w:szCs w:val="22"/>
        </w:rPr>
        <w:t>lugeda selliselt, et see on täiendatud märkega „või sellega samaväärne“. Samaväärsus</w:t>
      </w:r>
      <w:r>
        <w:rPr>
          <w:rFonts w:ascii="Arial" w:hAnsi="Arial" w:cs="Arial"/>
          <w:sz w:val="22"/>
          <w:szCs w:val="22"/>
        </w:rPr>
        <w:t xml:space="preserve"> </w:t>
      </w:r>
      <w:r w:rsidRPr="00DF4D80">
        <w:rPr>
          <w:rFonts w:ascii="Arial" w:hAnsi="Arial" w:cs="Arial"/>
          <w:sz w:val="22"/>
          <w:szCs w:val="22"/>
        </w:rPr>
        <w:t>tähendab täpselt samu kasutusomadusi ja funktsionaalsusi. Samaväärsuse korral</w:t>
      </w:r>
      <w:r>
        <w:rPr>
          <w:rFonts w:ascii="Arial" w:hAnsi="Arial" w:cs="Arial"/>
          <w:sz w:val="22"/>
          <w:szCs w:val="22"/>
        </w:rPr>
        <w:t xml:space="preserve"> </w:t>
      </w:r>
      <w:r w:rsidRPr="00DF4D80">
        <w:rPr>
          <w:rFonts w:ascii="Arial" w:hAnsi="Arial" w:cs="Arial"/>
          <w:sz w:val="22"/>
          <w:szCs w:val="22"/>
        </w:rPr>
        <w:t>tuleb pakkujal pakkumuses esitada seda tõendavad dokumendid</w:t>
      </w:r>
      <w:r>
        <w:rPr>
          <w:rFonts w:ascii="Arial" w:hAnsi="Arial" w:cs="Arial"/>
          <w:sz w:val="22"/>
          <w:szCs w:val="22"/>
        </w:rPr>
        <w:t>.</w:t>
      </w:r>
    </w:p>
    <w:p w14:paraId="14F0744A" w14:textId="17A5FAA7" w:rsidR="00DF4D80" w:rsidRPr="00DF4D80" w:rsidRDefault="00DF4D80" w:rsidP="000F22E9">
      <w:pPr>
        <w:pStyle w:val="Loendilik"/>
        <w:numPr>
          <w:ilvl w:val="1"/>
          <w:numId w:val="2"/>
        </w:numPr>
        <w:ind w:left="567" w:hanging="567"/>
        <w:contextualSpacing w:val="0"/>
        <w:jc w:val="both"/>
        <w:rPr>
          <w:rFonts w:ascii="Arial" w:hAnsi="Arial" w:cs="Arial"/>
          <w:sz w:val="22"/>
          <w:szCs w:val="22"/>
        </w:rPr>
      </w:pPr>
      <w:r w:rsidRPr="00AF77CD">
        <w:rPr>
          <w:rFonts w:ascii="Arial" w:hAnsi="Arial" w:cs="Arial"/>
          <w:sz w:val="22"/>
          <w:szCs w:val="22"/>
          <w:u w:val="single"/>
        </w:rPr>
        <w:t>Pakkumuse esitamine</w:t>
      </w:r>
      <w:r w:rsidRPr="00AF77CD">
        <w:rPr>
          <w:rFonts w:ascii="Arial" w:hAnsi="Arial" w:cs="Arial"/>
          <w:sz w:val="22"/>
          <w:szCs w:val="22"/>
        </w:rPr>
        <w:t xml:space="preserve">. Pakkumus tuleb esitada </w:t>
      </w:r>
      <w:r>
        <w:rPr>
          <w:rFonts w:ascii="Arial" w:hAnsi="Arial" w:cs="Arial"/>
          <w:sz w:val="22"/>
          <w:szCs w:val="22"/>
        </w:rPr>
        <w:t>riigihangete registri vahendusel</w:t>
      </w:r>
      <w:r w:rsidRPr="00AF77CD">
        <w:rPr>
          <w:rFonts w:ascii="Arial" w:hAnsi="Arial" w:cs="Arial"/>
          <w:sz w:val="22"/>
          <w:szCs w:val="22"/>
        </w:rPr>
        <w:t xml:space="preserve">. Hankijal on õigus muude kanalite (sh hankija üldise e-posti aadressi) kaudu laekunud pakkumusi mitte arvestada. </w:t>
      </w:r>
    </w:p>
    <w:p w14:paraId="7DF2632A" w14:textId="7705A06B" w:rsidR="00A15CFE" w:rsidRPr="00A15CFE" w:rsidRDefault="00A15CFE" w:rsidP="000F22E9">
      <w:pPr>
        <w:pStyle w:val="Loendilik"/>
        <w:numPr>
          <w:ilvl w:val="1"/>
          <w:numId w:val="2"/>
        </w:numPr>
        <w:ind w:left="567" w:hanging="567"/>
        <w:jc w:val="both"/>
        <w:rPr>
          <w:rFonts w:ascii="Arial" w:hAnsi="Arial" w:cs="Arial"/>
          <w:sz w:val="22"/>
          <w:szCs w:val="22"/>
        </w:rPr>
      </w:pPr>
      <w:r w:rsidRPr="00A15CFE">
        <w:rPr>
          <w:rFonts w:ascii="Arial" w:hAnsi="Arial" w:cs="Arial"/>
          <w:sz w:val="22"/>
          <w:szCs w:val="22"/>
          <w:u w:val="single"/>
        </w:rPr>
        <w:t>Pakkumuse jõusoleku tähtaeg</w:t>
      </w:r>
      <w:r>
        <w:rPr>
          <w:rFonts w:ascii="Arial" w:hAnsi="Arial" w:cs="Arial"/>
          <w:sz w:val="22"/>
          <w:szCs w:val="22"/>
          <w:u w:val="single"/>
        </w:rPr>
        <w:t>.</w:t>
      </w:r>
      <w:r>
        <w:rPr>
          <w:rFonts w:ascii="Arial" w:hAnsi="Arial" w:cs="Arial"/>
          <w:sz w:val="22"/>
          <w:szCs w:val="22"/>
        </w:rPr>
        <w:t xml:space="preserve"> Pakkumuse jõusoleku tähtaeg</w:t>
      </w:r>
      <w:r w:rsidRPr="00A15CFE">
        <w:rPr>
          <w:rFonts w:ascii="Arial" w:hAnsi="Arial" w:cs="Arial"/>
          <w:sz w:val="22"/>
          <w:szCs w:val="22"/>
        </w:rPr>
        <w:t xml:space="preserve"> (pakkumuste esitamise tähtajast arvates)</w:t>
      </w:r>
      <w:r>
        <w:rPr>
          <w:rFonts w:ascii="Arial" w:hAnsi="Arial" w:cs="Arial"/>
          <w:sz w:val="22"/>
          <w:szCs w:val="22"/>
        </w:rPr>
        <w:t xml:space="preserve"> on </w:t>
      </w:r>
      <w:r w:rsidRPr="00A15CFE">
        <w:rPr>
          <w:rFonts w:ascii="Arial" w:hAnsi="Arial" w:cs="Arial"/>
          <w:sz w:val="22"/>
          <w:szCs w:val="22"/>
        </w:rPr>
        <w:t>60 päeva. Pakkumuse esitamisega loetakse, et pakkumus on jõus vähemalt nimetatud ajavahemikul ning pakkuja ei pea pakkumuse jõusoleku tähtaega pakkumuses eraldi märkima (võib märkida, kui see on eelnimetatust pikem).</w:t>
      </w:r>
    </w:p>
    <w:p w14:paraId="7589F5C3" w14:textId="77777777" w:rsidR="0096600F" w:rsidRPr="0096600F" w:rsidRDefault="0096600F" w:rsidP="0096600F">
      <w:pPr>
        <w:pStyle w:val="Loendilik"/>
        <w:ind w:right="-567"/>
        <w:contextualSpacing w:val="0"/>
        <w:jc w:val="both"/>
        <w:rPr>
          <w:rFonts w:ascii="Arial" w:hAnsi="Arial" w:cs="Arial"/>
          <w:color w:val="FF0000"/>
          <w:sz w:val="22"/>
          <w:szCs w:val="22"/>
        </w:rPr>
      </w:pPr>
    </w:p>
    <w:p w14:paraId="48A635C5" w14:textId="77777777" w:rsidR="0096600F" w:rsidRPr="00A15CFE" w:rsidRDefault="0096600F" w:rsidP="00CB5525">
      <w:pPr>
        <w:pStyle w:val="Loendilik"/>
        <w:numPr>
          <w:ilvl w:val="0"/>
          <w:numId w:val="2"/>
        </w:numPr>
        <w:ind w:left="567" w:right="-567" w:hanging="567"/>
        <w:contextualSpacing w:val="0"/>
        <w:jc w:val="both"/>
        <w:rPr>
          <w:rFonts w:ascii="Arial" w:hAnsi="Arial" w:cs="Arial"/>
          <w:b/>
          <w:bCs/>
          <w:sz w:val="22"/>
          <w:szCs w:val="22"/>
        </w:rPr>
      </w:pPr>
      <w:r w:rsidRPr="00A15CFE">
        <w:rPr>
          <w:rFonts w:ascii="Arial" w:hAnsi="Arial" w:cs="Arial"/>
          <w:b/>
          <w:bCs/>
          <w:sz w:val="22"/>
          <w:szCs w:val="22"/>
        </w:rPr>
        <w:t>Väikeostu menetlus</w:t>
      </w:r>
    </w:p>
    <w:p w14:paraId="2B69B131" w14:textId="77777777" w:rsidR="0096600F" w:rsidRPr="00A15CFE" w:rsidRDefault="0096600F" w:rsidP="000F22E9">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Pakkumuste avamine.</w:t>
      </w:r>
      <w:r w:rsidRPr="00A15CFE">
        <w:rPr>
          <w:rFonts w:ascii="Arial" w:hAnsi="Arial" w:cs="Arial"/>
          <w:sz w:val="22"/>
          <w:szCs w:val="22"/>
        </w:rPr>
        <w:t xml:space="preserve"> Pakkumuste avamine ei ole avalik ning pakkumuste avamise kohta protokolli ei koostata. </w:t>
      </w:r>
    </w:p>
    <w:p w14:paraId="10BF6A7D" w14:textId="77777777" w:rsidR="0096600F" w:rsidRPr="00A15CFE" w:rsidRDefault="0096600F" w:rsidP="000F22E9">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Läbirääkimised.</w:t>
      </w:r>
      <w:r w:rsidRPr="00A15CFE">
        <w:rPr>
          <w:rFonts w:ascii="Arial" w:hAnsi="Arial" w:cs="Arial"/>
          <w:sz w:val="22"/>
          <w:szCs w:val="22"/>
        </w:rPr>
        <w:t xml:space="preserve"> Hankijal on õigus </w:t>
      </w:r>
      <w:r w:rsidRPr="00A15CFE">
        <w:rPr>
          <w:rFonts w:ascii="Arial" w:hAnsi="Arial" w:cs="Arial"/>
          <w:bCs/>
          <w:sz w:val="22"/>
          <w:szCs w:val="22"/>
        </w:rPr>
        <w:t>vajadusel</w:t>
      </w:r>
      <w:r w:rsidRPr="00A15CFE">
        <w:rPr>
          <w:rFonts w:ascii="Arial" w:hAnsi="Arial" w:cs="Arial"/>
          <w:sz w:val="22"/>
          <w:szCs w:val="22"/>
        </w:rPr>
        <w:t xml:space="preserve"> pidada pakkujatega pakkumuste üle läbirääkimisi. </w:t>
      </w:r>
      <w:r w:rsidRPr="00A15CFE">
        <w:rPr>
          <w:rFonts w:ascii="Arial" w:hAnsi="Arial" w:cs="Arial"/>
          <w:noProof/>
          <w:sz w:val="22"/>
          <w:szCs w:val="22"/>
        </w:rPr>
        <w:t>Läbirääkimiste pidamine ei ole hankija jaoks kohustuslik ning juhul, kui hankijal pakkumuse osas küsimusi ei teki, võib hankija teha hankealased otsused ilma läbirääkimisi pidamata. Kui hankija peab läbirääkimiste pidamist vajalikuks, tagab hankija läbirääkimiste pidamisel pakkujate võrdse kohtlemise ja lähtub järgnevast korrast:</w:t>
      </w:r>
    </w:p>
    <w:p w14:paraId="1A64EE0B" w14:textId="77777777" w:rsidR="0096600F" w:rsidRPr="00A15CFE" w:rsidRDefault="0096600F" w:rsidP="000F22E9">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Läbirääkimiste vorm.</w:t>
      </w:r>
      <w:r w:rsidRPr="00A15CFE">
        <w:rPr>
          <w:rFonts w:ascii="Arial" w:hAnsi="Arial" w:cs="Arial"/>
          <w:sz w:val="22"/>
          <w:szCs w:val="22"/>
        </w:rPr>
        <w:t xml:space="preserve"> Hankijal on õigus läbirääkimisi pidada e-posti teel või suuliselt. Suuliste läbirääkimiste korral koostatakse läbirääkimiste kohta protokoll, mille allkirjastavad vähemalt üks hankija esindaja ja vähemalt üks pakkuja esindaja.</w:t>
      </w:r>
    </w:p>
    <w:p w14:paraId="2D0CCB0D" w14:textId="77777777" w:rsidR="0096600F" w:rsidRPr="00A15CFE" w:rsidRDefault="0096600F" w:rsidP="000F22E9">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Läbirääkimiste sisu</w:t>
      </w:r>
      <w:r w:rsidRPr="00A15CFE">
        <w:rPr>
          <w:rFonts w:ascii="Arial" w:hAnsi="Arial" w:cs="Arial"/>
          <w:sz w:val="22"/>
          <w:szCs w:val="22"/>
        </w:rPr>
        <w:t>. Läbirääkimiste esemeks olevad tingimused määrab hankija, see</w:t>
      </w:r>
      <w:r w:rsidRPr="00A15CFE">
        <w:rPr>
          <w:rFonts w:ascii="Arial" w:hAnsi="Arial" w:cs="Arial"/>
          <w:sz w:val="22"/>
          <w:szCs w:val="22"/>
        </w:rPr>
        <w:softHyphen/>
        <w:t xml:space="preserve">juures on läbirääkimisi lubatud pidada nii pakkumuse sisu kui pakkumuse maksumuse üle. </w:t>
      </w:r>
      <w:r w:rsidRPr="00A15CFE">
        <w:rPr>
          <w:rFonts w:ascii="Arial" w:hAnsi="Arial" w:cs="Arial"/>
          <w:noProof/>
          <w:sz w:val="22"/>
          <w:szCs w:val="22"/>
        </w:rPr>
        <w:t>Hankijal on õigus</w:t>
      </w:r>
      <w:r w:rsidRPr="00A15CFE">
        <w:rPr>
          <w:rFonts w:ascii="Arial" w:hAnsi="Arial" w:cs="Arial"/>
          <w:sz w:val="22"/>
          <w:szCs w:val="22"/>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asjade tellimisest või ostmisest või vajadusel tellida sellised teenused, tööd või asjad kolmandatelt isikutelt.</w:t>
      </w:r>
    </w:p>
    <w:p w14:paraId="5ED68E42" w14:textId="77777777" w:rsidR="0096600F" w:rsidRPr="00A15CFE" w:rsidRDefault="0096600F" w:rsidP="000F22E9">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Konfidentsiaalsus</w:t>
      </w:r>
      <w:r w:rsidRPr="00A15CFE">
        <w:rPr>
          <w:rFonts w:ascii="Arial" w:hAnsi="Arial" w:cs="Arial"/>
          <w:sz w:val="22"/>
          <w:szCs w:val="22"/>
        </w:rPr>
        <w:t>. Läbirääkimised on konfidentsiaalsed ning nende sisu ei avaldata teistele pakkujatele ega muudele isikutele, välja arvatud õigusaktides sätestatud juhtudel.</w:t>
      </w:r>
    </w:p>
    <w:p w14:paraId="681C6054" w14:textId="71B54291" w:rsidR="0096600F" w:rsidRPr="00A15CFE" w:rsidRDefault="0096600F" w:rsidP="000F22E9">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Korrigeeritud pakkumuse esitamine.</w:t>
      </w:r>
      <w:r w:rsidRPr="00A15CFE">
        <w:rPr>
          <w:rFonts w:ascii="Arial" w:hAnsi="Arial" w:cs="Arial"/>
          <w:sz w:val="22"/>
          <w:szCs w:val="22"/>
        </w:rPr>
        <w:t xml:space="preserve"> Läbirääkimiste käigus on hankijal õigus teha pakkujatele ettepanek korrigeeritud pakkumuse esitamiseks. Juhul kui pakkuja ei esita hankija määratud tähtajaks korrigeeritud pakkumust, loetakse, et kehtib pakkuja poolt esialgselt esitatud pakkumus. </w:t>
      </w:r>
    </w:p>
    <w:p w14:paraId="23A85501" w14:textId="77777777" w:rsidR="0096600F" w:rsidRPr="00A15CFE" w:rsidRDefault="0096600F" w:rsidP="000F22E9">
      <w:pPr>
        <w:pStyle w:val="phitekst2"/>
        <w:numPr>
          <w:ilvl w:val="1"/>
          <w:numId w:val="2"/>
        </w:numPr>
        <w:ind w:left="567" w:hanging="567"/>
        <w:jc w:val="both"/>
        <w:rPr>
          <w:rFonts w:ascii="Arial" w:hAnsi="Arial" w:cs="Arial"/>
          <w:bCs w:val="0"/>
          <w:sz w:val="22"/>
          <w:szCs w:val="22"/>
        </w:rPr>
      </w:pPr>
      <w:r w:rsidRPr="00A15CFE">
        <w:rPr>
          <w:rFonts w:ascii="Arial" w:hAnsi="Arial" w:cs="Arial"/>
          <w:bCs w:val="0"/>
          <w:sz w:val="22"/>
          <w:szCs w:val="22"/>
          <w:u w:val="single"/>
        </w:rPr>
        <w:t>Pakkuja kõrvaldamine.</w:t>
      </w:r>
      <w:r w:rsidRPr="00A15CFE">
        <w:rPr>
          <w:rFonts w:ascii="Arial" w:hAnsi="Arial" w:cs="Arial"/>
          <w:bCs w:val="0"/>
          <w:sz w:val="22"/>
          <w:szCs w:val="22"/>
        </w:rPr>
        <w:t xml:space="preserve"> Hankijal on õigus kõrvaldada pakkuja hankemenetlusest ja tunnistada pakkumus mittevastavaks juhul kui pakkuja on esitanud hankijale valeandmeid. </w:t>
      </w:r>
    </w:p>
    <w:p w14:paraId="0BD1BCB7" w14:textId="77777777" w:rsidR="0096600F" w:rsidRPr="00A15CFE" w:rsidRDefault="0096600F" w:rsidP="000F22E9">
      <w:pPr>
        <w:pStyle w:val="phitekst2"/>
        <w:numPr>
          <w:ilvl w:val="1"/>
          <w:numId w:val="2"/>
        </w:numPr>
        <w:ind w:left="567" w:hanging="567"/>
        <w:jc w:val="both"/>
        <w:rPr>
          <w:rFonts w:ascii="Arial" w:hAnsi="Arial" w:cs="Arial"/>
          <w:bCs w:val="0"/>
          <w:sz w:val="22"/>
          <w:szCs w:val="22"/>
        </w:rPr>
      </w:pPr>
      <w:r w:rsidRPr="00A15CFE">
        <w:rPr>
          <w:rFonts w:ascii="Arial" w:hAnsi="Arial" w:cs="Arial"/>
          <w:bCs w:val="0"/>
          <w:sz w:val="22"/>
          <w:szCs w:val="22"/>
          <w:u w:val="single"/>
        </w:rPr>
        <w:t>Pakkumuste vastavuse kontroll.</w:t>
      </w:r>
      <w:r w:rsidRPr="00A15CFE">
        <w:rPr>
          <w:rFonts w:ascii="Arial" w:hAnsi="Arial" w:cs="Arial"/>
          <w:bCs w:val="0"/>
          <w:sz w:val="22"/>
          <w:szCs w:val="22"/>
        </w:rPr>
        <w:t xml:space="preserve"> Hankija tunnistab pakkumuse vastavaks, kui see vastab pakkumuskutses sätestatud nõuetele või kui selles  ei esine sisulisi kõrvalekaldeid pakkumus</w:t>
      </w:r>
      <w:r w:rsidRPr="00A15CFE">
        <w:rPr>
          <w:rFonts w:ascii="Arial" w:hAnsi="Arial" w:cs="Arial"/>
          <w:bCs w:val="0"/>
          <w:sz w:val="22"/>
          <w:szCs w:val="22"/>
        </w:rPr>
        <w:softHyphen/>
        <w:t>kutses sätestatud tingimustest. Hankija lükkab pakkumuse tagasi, kui pakkumus sisuliselt ei vasta pakkumuskutses sätestatud tingimustele:</w:t>
      </w:r>
    </w:p>
    <w:p w14:paraId="0841788C" w14:textId="77777777" w:rsidR="0096600F" w:rsidRPr="00A15CFE" w:rsidRDefault="0096600F" w:rsidP="000F22E9">
      <w:pPr>
        <w:pStyle w:val="phitekst2"/>
        <w:numPr>
          <w:ilvl w:val="2"/>
          <w:numId w:val="2"/>
        </w:numPr>
        <w:ind w:left="1276" w:hanging="709"/>
        <w:jc w:val="both"/>
        <w:rPr>
          <w:rFonts w:ascii="Arial" w:hAnsi="Arial" w:cs="Arial"/>
          <w:bCs w:val="0"/>
          <w:sz w:val="22"/>
          <w:szCs w:val="22"/>
        </w:rPr>
      </w:pPr>
      <w:r w:rsidRPr="00A15CFE">
        <w:rPr>
          <w:rFonts w:ascii="Arial" w:hAnsi="Arial" w:cs="Arial"/>
          <w:bCs w:val="0"/>
          <w:sz w:val="22"/>
          <w:szCs w:val="22"/>
        </w:rPr>
        <w:t xml:space="preserve">Hankija lükkab kõik pakkumused tagasi, kui kõigi pakkumuste maksumused ületavad hankija eelarvelisi võimalusi. </w:t>
      </w:r>
    </w:p>
    <w:p w14:paraId="52BA51F3" w14:textId="77777777" w:rsidR="0096600F" w:rsidRPr="00A15CFE" w:rsidRDefault="0096600F" w:rsidP="000F22E9">
      <w:pPr>
        <w:pStyle w:val="phitekst2"/>
        <w:numPr>
          <w:ilvl w:val="2"/>
          <w:numId w:val="2"/>
        </w:numPr>
        <w:ind w:left="1276" w:hanging="709"/>
        <w:jc w:val="both"/>
        <w:rPr>
          <w:rFonts w:ascii="Arial" w:hAnsi="Arial" w:cs="Arial"/>
          <w:bCs w:val="0"/>
          <w:sz w:val="22"/>
          <w:szCs w:val="22"/>
        </w:rPr>
      </w:pPr>
      <w:r w:rsidRPr="00A15CFE">
        <w:rPr>
          <w:rFonts w:ascii="Arial" w:hAnsi="Arial" w:cs="Arial"/>
          <w:bCs w:val="0"/>
          <w:sz w:val="22"/>
          <w:szCs w:val="22"/>
        </w:rPr>
        <w:t>Hankija lükkab tagasi pakkumuse, mille maksumus ületab RHS-</w:t>
      </w:r>
      <w:proofErr w:type="spellStart"/>
      <w:r w:rsidRPr="00A15CFE">
        <w:rPr>
          <w:rFonts w:ascii="Arial" w:hAnsi="Arial" w:cs="Arial"/>
          <w:bCs w:val="0"/>
          <w:sz w:val="22"/>
          <w:szCs w:val="22"/>
        </w:rPr>
        <w:t>is</w:t>
      </w:r>
      <w:proofErr w:type="spellEnd"/>
      <w:r w:rsidRPr="00A15CFE">
        <w:rPr>
          <w:rFonts w:ascii="Arial" w:hAnsi="Arial" w:cs="Arial"/>
          <w:bCs w:val="0"/>
          <w:sz w:val="22"/>
          <w:szCs w:val="22"/>
        </w:rPr>
        <w:t xml:space="preserve"> sätestatud lihthanke piirmäära või sotsiaal- ja eriteenuste riigihanke piirmäära.</w:t>
      </w:r>
    </w:p>
    <w:p w14:paraId="50E6AEDE" w14:textId="77777777" w:rsidR="0096600F" w:rsidRPr="00A15CFE" w:rsidRDefault="0096600F" w:rsidP="000F22E9">
      <w:pPr>
        <w:pStyle w:val="phitekst2"/>
        <w:numPr>
          <w:ilvl w:val="2"/>
          <w:numId w:val="2"/>
        </w:numPr>
        <w:ind w:left="1276" w:hanging="709"/>
        <w:jc w:val="both"/>
        <w:rPr>
          <w:rFonts w:ascii="Arial" w:hAnsi="Arial" w:cs="Arial"/>
          <w:bCs w:val="0"/>
          <w:sz w:val="22"/>
          <w:szCs w:val="22"/>
        </w:rPr>
      </w:pPr>
      <w:r w:rsidRPr="00A15CFE">
        <w:rPr>
          <w:rFonts w:ascii="Arial" w:hAnsi="Arial" w:cs="Arial"/>
          <w:bCs w:val="0"/>
          <w:sz w:val="22"/>
          <w:szCs w:val="22"/>
        </w:rPr>
        <w:t>Hankijal on õigus lükata tagasi pakkumus, mille maksumus ületab pakkumuskutses avaldatud hanke maksumust, sh eeldatavat maksumust.</w:t>
      </w:r>
    </w:p>
    <w:p w14:paraId="681692CA" w14:textId="339D313F" w:rsidR="00E16CED" w:rsidRPr="00E16CED" w:rsidRDefault="0096600F" w:rsidP="000F22E9">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Pakkumuste hindamine. Pakkumuse edukaks tunnistamine</w:t>
      </w:r>
      <w:r w:rsidRPr="00A15CFE">
        <w:rPr>
          <w:rFonts w:ascii="Arial" w:hAnsi="Arial" w:cs="Arial"/>
          <w:sz w:val="22"/>
          <w:szCs w:val="22"/>
        </w:rPr>
        <w:t xml:space="preserve">. Hankija hindab kõiki vastavaks tunnistatud </w:t>
      </w:r>
      <w:r w:rsidRPr="00E16CED">
        <w:rPr>
          <w:rFonts w:ascii="Arial" w:hAnsi="Arial" w:cs="Arial"/>
          <w:sz w:val="22"/>
          <w:szCs w:val="22"/>
        </w:rPr>
        <w:t>pakkumusi ja tunnistab edukaks kuni 5 pakkumust, mille kogumaksumus (</w:t>
      </w:r>
      <w:r w:rsidRPr="00E16CED">
        <w:rPr>
          <w:rFonts w:ascii="Arial" w:hAnsi="Arial" w:cs="Arial"/>
          <w:i/>
          <w:iCs/>
          <w:sz w:val="22"/>
          <w:szCs w:val="22"/>
        </w:rPr>
        <w:t>ilma käibe</w:t>
      </w:r>
      <w:r w:rsidRPr="00E16CED">
        <w:rPr>
          <w:rFonts w:ascii="Arial" w:hAnsi="Arial" w:cs="Arial"/>
          <w:i/>
          <w:iCs/>
          <w:sz w:val="22"/>
          <w:szCs w:val="22"/>
        </w:rPr>
        <w:softHyphen/>
        <w:t>maksuta</w:t>
      </w:r>
      <w:r w:rsidRPr="00E16CED">
        <w:rPr>
          <w:rFonts w:ascii="Arial" w:hAnsi="Arial" w:cs="Arial"/>
          <w:sz w:val="22"/>
          <w:szCs w:val="22"/>
        </w:rPr>
        <w:t>) on madalaim. Kui esitatakse vaid üks nõuetele vastav pakkumus, siis hindamist läbi ei viida.</w:t>
      </w:r>
      <w:r w:rsidR="00E16CED" w:rsidRPr="00E16CED">
        <w:rPr>
          <w:rFonts w:ascii="Arial" w:hAnsi="Arial" w:cs="Arial"/>
          <w:sz w:val="22"/>
          <w:szCs w:val="22"/>
        </w:rPr>
        <w:t xml:space="preserve"> Kui pakkumuse esitamise ajal pakkuja ei olnud käibemaksukohustuslane, kuid selline kohustus tekib pakkujal pärast pakkumuse esitamist, siis sisaldab pakkumuse maksumus ka käibemaksu, st käibemaksu võrra teenuste maksumust hiljem ei suurendata.</w:t>
      </w:r>
    </w:p>
    <w:p w14:paraId="7ADA5AB5" w14:textId="711FC8C8" w:rsidR="0096600F" w:rsidRDefault="0096600F" w:rsidP="000F22E9">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Pakkujate teavitamine</w:t>
      </w:r>
      <w:r w:rsidRPr="00A15CFE">
        <w:rPr>
          <w:rFonts w:ascii="Arial" w:hAnsi="Arial" w:cs="Arial"/>
          <w:sz w:val="22"/>
          <w:szCs w:val="22"/>
        </w:rPr>
        <w:t xml:space="preserve">. Hankija teavitab pakkujaid hanke tulemustest 3 (kolme) tööpäeva jooksul vastava otsuse tegemisest arvates, RHS § 47 sätestatud korras.  </w:t>
      </w:r>
    </w:p>
    <w:p w14:paraId="7FB4211E" w14:textId="19A7420D" w:rsidR="0096600F" w:rsidRDefault="00DF4D80" w:rsidP="000F22E9">
      <w:pPr>
        <w:pStyle w:val="Loendilik"/>
        <w:numPr>
          <w:ilvl w:val="1"/>
          <w:numId w:val="2"/>
        </w:numPr>
        <w:ind w:left="567" w:hanging="567"/>
        <w:contextualSpacing w:val="0"/>
        <w:jc w:val="both"/>
        <w:rPr>
          <w:rFonts w:ascii="Arial" w:hAnsi="Arial" w:cs="Arial"/>
          <w:sz w:val="22"/>
          <w:szCs w:val="22"/>
        </w:rPr>
      </w:pPr>
      <w:r>
        <w:rPr>
          <w:rFonts w:ascii="Arial" w:hAnsi="Arial" w:cs="Arial"/>
          <w:sz w:val="22"/>
          <w:szCs w:val="22"/>
          <w:u w:val="single"/>
        </w:rPr>
        <w:t>Lepingu allkirjastamine</w:t>
      </w:r>
      <w:r w:rsidRPr="00DF4D80">
        <w:rPr>
          <w:rFonts w:ascii="Arial" w:hAnsi="Arial" w:cs="Arial"/>
          <w:sz w:val="22"/>
          <w:szCs w:val="22"/>
        </w:rPr>
        <w:t>.</w:t>
      </w:r>
      <w:r>
        <w:rPr>
          <w:rFonts w:ascii="Arial" w:hAnsi="Arial" w:cs="Arial"/>
          <w:sz w:val="22"/>
          <w:szCs w:val="22"/>
        </w:rPr>
        <w:t xml:space="preserve"> Kui edukas pakkuja ei allkirjasta hankija antud tähtaja jooksul hankelepingut või ei asu nõustumuse andmisega sõlmitud hankelepingut endast tulenevatel põhjustel hankija määratud aja jooksul täitma, siis hindab hankija kõiki ülejäänud pakkumusi uuesti RHS § 117 lõike 1 kohaselt ja tunnistab edukaks pakkumuse, mis on vastavaks tunnistatud pakkumusest majanduslikult soodsaim/madalaima maksumusega.</w:t>
      </w:r>
    </w:p>
    <w:p w14:paraId="79F52D40" w14:textId="69347996" w:rsidR="00E16CED" w:rsidRPr="00E16CED" w:rsidRDefault="00E16CED" w:rsidP="000F22E9">
      <w:pPr>
        <w:pStyle w:val="Loendilik"/>
        <w:numPr>
          <w:ilvl w:val="1"/>
          <w:numId w:val="2"/>
        </w:numPr>
        <w:ind w:left="567" w:hanging="567"/>
        <w:contextualSpacing w:val="0"/>
        <w:jc w:val="both"/>
        <w:rPr>
          <w:rFonts w:ascii="Arial" w:hAnsi="Arial" w:cs="Arial"/>
          <w:sz w:val="22"/>
          <w:szCs w:val="22"/>
        </w:rPr>
      </w:pPr>
      <w:r>
        <w:rPr>
          <w:rFonts w:ascii="Arial" w:hAnsi="Arial" w:cs="Arial"/>
          <w:sz w:val="22"/>
          <w:szCs w:val="22"/>
          <w:u w:val="single"/>
        </w:rPr>
        <w:t>Hankelepingu üleandmine</w:t>
      </w:r>
      <w:r w:rsidRPr="00E16CED">
        <w:rPr>
          <w:rFonts w:ascii="Arial" w:hAnsi="Arial" w:cs="Arial"/>
          <w:sz w:val="22"/>
          <w:szCs w:val="22"/>
        </w:rPr>
        <w:t>. Pakkujal ei ole lubatud lepingut osaliselt ega tervikuna üle anda kolmandatele isikutele.</w:t>
      </w:r>
    </w:p>
    <w:sectPr w:rsidR="00E16CED" w:rsidRPr="00E16CED" w:rsidSect="00A15CFE">
      <w:footerReference w:type="default" r:id="rId7"/>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64A9" w14:textId="77777777" w:rsidR="00A15CFE" w:rsidRDefault="00A15CFE" w:rsidP="00A15CFE">
      <w:r>
        <w:separator/>
      </w:r>
    </w:p>
  </w:endnote>
  <w:endnote w:type="continuationSeparator" w:id="0">
    <w:p w14:paraId="0534EAA9" w14:textId="77777777" w:rsidR="00A15CFE" w:rsidRDefault="00A15CFE" w:rsidP="00A1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95671"/>
      <w:docPartObj>
        <w:docPartGallery w:val="Page Numbers (Bottom of Page)"/>
        <w:docPartUnique/>
      </w:docPartObj>
    </w:sdtPr>
    <w:sdtEndPr>
      <w:rPr>
        <w:rFonts w:ascii="Arial" w:hAnsi="Arial" w:cs="Arial"/>
        <w:sz w:val="20"/>
        <w:szCs w:val="20"/>
      </w:rPr>
    </w:sdtEndPr>
    <w:sdtContent>
      <w:p w14:paraId="25B39CD2" w14:textId="20FD098D" w:rsidR="00A15CFE" w:rsidRPr="00CB5525" w:rsidRDefault="00A15CFE">
        <w:pPr>
          <w:pStyle w:val="Jalus"/>
          <w:rPr>
            <w:rFonts w:ascii="Arial" w:hAnsi="Arial" w:cs="Arial"/>
            <w:sz w:val="20"/>
            <w:szCs w:val="20"/>
          </w:rPr>
        </w:pPr>
        <w:r w:rsidRPr="00CB5525">
          <w:rPr>
            <w:rFonts w:ascii="Arial" w:hAnsi="Arial" w:cs="Arial"/>
            <w:sz w:val="20"/>
            <w:szCs w:val="20"/>
          </w:rPr>
          <w:fldChar w:fldCharType="begin"/>
        </w:r>
        <w:r w:rsidRPr="00CB5525">
          <w:rPr>
            <w:rFonts w:ascii="Arial" w:hAnsi="Arial" w:cs="Arial"/>
            <w:sz w:val="20"/>
            <w:szCs w:val="20"/>
          </w:rPr>
          <w:instrText>PAGE   \* MERGEFORMAT</w:instrText>
        </w:r>
        <w:r w:rsidRPr="00CB5525">
          <w:rPr>
            <w:rFonts w:ascii="Arial" w:hAnsi="Arial" w:cs="Arial"/>
            <w:sz w:val="20"/>
            <w:szCs w:val="20"/>
          </w:rPr>
          <w:fldChar w:fldCharType="separate"/>
        </w:r>
        <w:r w:rsidRPr="00CB5525">
          <w:rPr>
            <w:rFonts w:ascii="Arial" w:hAnsi="Arial" w:cs="Arial"/>
            <w:sz w:val="20"/>
            <w:szCs w:val="20"/>
            <w:lang w:val="et-EE"/>
          </w:rPr>
          <w:t>2</w:t>
        </w:r>
        <w:r w:rsidRPr="00CB5525">
          <w:rPr>
            <w:rFonts w:ascii="Arial" w:hAnsi="Arial" w:cs="Arial"/>
            <w:sz w:val="20"/>
            <w:szCs w:val="20"/>
          </w:rPr>
          <w:fldChar w:fldCharType="end"/>
        </w:r>
      </w:p>
    </w:sdtContent>
  </w:sdt>
  <w:p w14:paraId="65747EED" w14:textId="77777777" w:rsidR="00A15CFE" w:rsidRDefault="00A15C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9594" w14:textId="77777777" w:rsidR="00A15CFE" w:rsidRDefault="00A15CFE" w:rsidP="00A15CFE">
      <w:r>
        <w:separator/>
      </w:r>
    </w:p>
  </w:footnote>
  <w:footnote w:type="continuationSeparator" w:id="0">
    <w:p w14:paraId="59D4FFD8" w14:textId="77777777" w:rsidR="00A15CFE" w:rsidRDefault="00A15CFE" w:rsidP="00A1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227"/>
    <w:multiLevelType w:val="hybridMultilevel"/>
    <w:tmpl w:val="393AED7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69B5AEF"/>
    <w:multiLevelType w:val="multilevel"/>
    <w:tmpl w:val="1D64D3BE"/>
    <w:lvl w:ilvl="0">
      <w:start w:val="1"/>
      <w:numFmt w:val="decimal"/>
      <w:lvlText w:val="%1."/>
      <w:lvlJc w:val="left"/>
      <w:pPr>
        <w:ind w:left="720" w:hanging="360"/>
      </w:pPr>
    </w:lvl>
    <w:lvl w:ilvl="1">
      <w:start w:val="1"/>
      <w:numFmt w:val="decimal"/>
      <w:isLgl/>
      <w:lvlText w:val="%1.%2"/>
      <w:lvlJc w:val="left"/>
      <w:pPr>
        <w:ind w:left="1798" w:hanging="360"/>
      </w:pPr>
      <w:rPr>
        <w:rFonts w:hint="default"/>
      </w:rPr>
    </w:lvl>
    <w:lvl w:ilvl="2">
      <w:start w:val="1"/>
      <w:numFmt w:val="decimal"/>
      <w:isLgl/>
      <w:lvlText w:val="%1.%2.%3"/>
      <w:lvlJc w:val="left"/>
      <w:pPr>
        <w:ind w:left="3236" w:hanging="720"/>
      </w:pPr>
      <w:rPr>
        <w:rFonts w:hint="default"/>
      </w:rPr>
    </w:lvl>
    <w:lvl w:ilvl="3">
      <w:start w:val="1"/>
      <w:numFmt w:val="decimal"/>
      <w:isLgl/>
      <w:lvlText w:val="%1.%2.%3.%4"/>
      <w:lvlJc w:val="left"/>
      <w:pPr>
        <w:ind w:left="4314" w:hanging="720"/>
      </w:pPr>
      <w:rPr>
        <w:rFonts w:hint="default"/>
      </w:rPr>
    </w:lvl>
    <w:lvl w:ilvl="4">
      <w:start w:val="1"/>
      <w:numFmt w:val="decimal"/>
      <w:isLgl/>
      <w:lvlText w:val="%1.%2.%3.%4.%5"/>
      <w:lvlJc w:val="left"/>
      <w:pPr>
        <w:ind w:left="5752" w:hanging="1080"/>
      </w:pPr>
      <w:rPr>
        <w:rFonts w:hint="default"/>
      </w:rPr>
    </w:lvl>
    <w:lvl w:ilvl="5">
      <w:start w:val="1"/>
      <w:numFmt w:val="decimal"/>
      <w:isLgl/>
      <w:lvlText w:val="%1.%2.%3.%4.%5.%6"/>
      <w:lvlJc w:val="left"/>
      <w:pPr>
        <w:ind w:left="6830" w:hanging="1080"/>
      </w:pPr>
      <w:rPr>
        <w:rFonts w:hint="default"/>
      </w:rPr>
    </w:lvl>
    <w:lvl w:ilvl="6">
      <w:start w:val="1"/>
      <w:numFmt w:val="decimal"/>
      <w:isLgl/>
      <w:lvlText w:val="%1.%2.%3.%4.%5.%6.%7"/>
      <w:lvlJc w:val="left"/>
      <w:pPr>
        <w:ind w:left="8268" w:hanging="1440"/>
      </w:pPr>
      <w:rPr>
        <w:rFonts w:hint="default"/>
      </w:rPr>
    </w:lvl>
    <w:lvl w:ilvl="7">
      <w:start w:val="1"/>
      <w:numFmt w:val="decimal"/>
      <w:isLgl/>
      <w:lvlText w:val="%1.%2.%3.%4.%5.%6.%7.%8"/>
      <w:lvlJc w:val="left"/>
      <w:pPr>
        <w:ind w:left="9346" w:hanging="1440"/>
      </w:pPr>
      <w:rPr>
        <w:rFonts w:hint="default"/>
      </w:rPr>
    </w:lvl>
    <w:lvl w:ilvl="8">
      <w:start w:val="1"/>
      <w:numFmt w:val="decimal"/>
      <w:isLgl/>
      <w:lvlText w:val="%1.%2.%3.%4.%5.%6.%7.%8.%9"/>
      <w:lvlJc w:val="left"/>
      <w:pPr>
        <w:ind w:left="10424" w:hanging="1440"/>
      </w:pPr>
      <w:rPr>
        <w:rFonts w:hint="default"/>
      </w:rPr>
    </w:lvl>
  </w:abstractNum>
  <w:abstractNum w:abstractNumId="2"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50F471E"/>
    <w:multiLevelType w:val="multilevel"/>
    <w:tmpl w:val="88E8C3AC"/>
    <w:lvl w:ilvl="0">
      <w:start w:val="1"/>
      <w:numFmt w:val="decimal"/>
      <w:lvlText w:val="%1."/>
      <w:lvlJc w:val="left"/>
      <w:pPr>
        <w:ind w:left="360" w:hanging="360"/>
      </w:pPr>
      <w:rPr>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890635"/>
    <w:multiLevelType w:val="multilevel"/>
    <w:tmpl w:val="980800CC"/>
    <w:lvl w:ilvl="0">
      <w:start w:val="1"/>
      <w:numFmt w:val="decimal"/>
      <w:lvlText w:val="%1."/>
      <w:lvlJc w:val="left"/>
      <w:pPr>
        <w:tabs>
          <w:tab w:val="num" w:pos="397"/>
        </w:tabs>
        <w:ind w:left="567" w:hanging="207"/>
      </w:pPr>
      <w:rPr>
        <w:rFonts w:asciiTheme="majorBidi" w:hAnsiTheme="majorBidi" w:cstheme="majorBidi" w:hint="default"/>
        <w:b/>
        <w:sz w:val="22"/>
        <w:szCs w:val="22"/>
      </w:rPr>
    </w:lvl>
    <w:lvl w:ilvl="1">
      <w:start w:val="1"/>
      <w:numFmt w:val="decimal"/>
      <w:isLgl/>
      <w:lvlText w:val="%1.%2"/>
      <w:lvlJc w:val="left"/>
      <w:pPr>
        <w:tabs>
          <w:tab w:val="num" w:pos="750"/>
        </w:tabs>
        <w:ind w:left="750" w:hanging="390"/>
      </w:pPr>
      <w:rPr>
        <w:rFonts w:hint="default"/>
        <w:b w:val="0"/>
        <w:i w:val="0"/>
        <w:iCs/>
        <w:color w:val="auto"/>
      </w:rPr>
    </w:lvl>
    <w:lvl w:ilvl="2">
      <w:start w:val="1"/>
      <w:numFmt w:val="decima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70EA1929"/>
    <w:multiLevelType w:val="multilevel"/>
    <w:tmpl w:val="1728BBC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E0E3864"/>
    <w:multiLevelType w:val="multilevel"/>
    <w:tmpl w:val="D89EDB4A"/>
    <w:lvl w:ilvl="0">
      <w:start w:val="1"/>
      <w:numFmt w:val="decimal"/>
      <w:pStyle w:val="Pealkiri1"/>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pStyle w:val="phitekst2"/>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72"/>
    <w:rsid w:val="000F22E9"/>
    <w:rsid w:val="00125773"/>
    <w:rsid w:val="0034341B"/>
    <w:rsid w:val="006001D8"/>
    <w:rsid w:val="0096600F"/>
    <w:rsid w:val="00A15CFE"/>
    <w:rsid w:val="00A42620"/>
    <w:rsid w:val="00AE2C72"/>
    <w:rsid w:val="00C33011"/>
    <w:rsid w:val="00CA7588"/>
    <w:rsid w:val="00CB5525"/>
    <w:rsid w:val="00DA4F81"/>
    <w:rsid w:val="00DF4D80"/>
    <w:rsid w:val="00E16CED"/>
    <w:rsid w:val="00EB6DE1"/>
    <w:rsid w:val="00FE0E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B9CB"/>
  <w15:chartTrackingRefBased/>
  <w15:docId w15:val="{67A86022-EF5C-417F-BF13-2BD6D72B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6600F"/>
    <w:rPr>
      <w:rFonts w:asciiTheme="minorHAnsi" w:eastAsiaTheme="minorEastAsia" w:hAnsiTheme="minorHAnsi" w:cstheme="minorBidi"/>
      <w:sz w:val="24"/>
      <w:szCs w:val="24"/>
      <w:lang w:val="en-US" w:eastAsia="en-US"/>
    </w:rPr>
  </w:style>
  <w:style w:type="paragraph" w:styleId="Pealkiri1">
    <w:name w:val="heading 1"/>
    <w:basedOn w:val="Normaallaad"/>
    <w:next w:val="Normaallaad"/>
    <w:link w:val="Pealkiri1Mrk"/>
    <w:qFormat/>
    <w:rsid w:val="0096600F"/>
    <w:pPr>
      <w:keepNext/>
      <w:numPr>
        <w:numId w:val="1"/>
      </w:numPr>
      <w:spacing w:before="240" w:after="60"/>
      <w:outlineLvl w:val="0"/>
    </w:pPr>
    <w:rPr>
      <w:rFonts w:ascii="Times New Roman" w:eastAsia="Times New Roman" w:hAnsi="Times New Roman" w:cs="Arial"/>
      <w:b/>
      <w:bCs/>
      <w:caps/>
      <w:kern w:val="32"/>
      <w:sz w:val="32"/>
      <w:szCs w:val="32"/>
      <w:lang w:val="et-EE"/>
    </w:rPr>
  </w:style>
  <w:style w:type="paragraph" w:styleId="Pealkiri3">
    <w:name w:val="heading 3"/>
    <w:basedOn w:val="Normaallaad"/>
    <w:next w:val="Normaallaad"/>
    <w:link w:val="Pealkiri3Mrk"/>
    <w:uiPriority w:val="9"/>
    <w:semiHidden/>
    <w:unhideWhenUsed/>
    <w:qFormat/>
    <w:rsid w:val="0096600F"/>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6600F"/>
    <w:rPr>
      <w:rFonts w:ascii="Times New Roman" w:eastAsia="Times New Roman" w:hAnsi="Times New Roman" w:cs="Arial"/>
      <w:b/>
      <w:bCs/>
      <w:caps/>
      <w:kern w:val="32"/>
      <w:sz w:val="32"/>
      <w:szCs w:val="32"/>
      <w:lang w:eastAsia="en-US"/>
    </w:rPr>
  </w:style>
  <w:style w:type="paragraph" w:styleId="Loendilik">
    <w:name w:val="List Paragraph"/>
    <w:aliases w:val="Mummuga loetelu,Loendi l›ik,List (bullet),List Paragraph1"/>
    <w:basedOn w:val="Normaallaad"/>
    <w:link w:val="LoendilikMrk"/>
    <w:uiPriority w:val="34"/>
    <w:qFormat/>
    <w:rsid w:val="0096600F"/>
    <w:pPr>
      <w:ind w:left="720"/>
      <w:contextualSpacing/>
    </w:pPr>
    <w:rPr>
      <w:rFonts w:ascii="Times New Roman" w:eastAsia="Times New Roman" w:hAnsi="Times New Roman" w:cs="Times New Roman"/>
      <w:sz w:val="20"/>
      <w:szCs w:val="20"/>
      <w:lang w:val="et-EE"/>
    </w:rPr>
  </w:style>
  <w:style w:type="paragraph" w:customStyle="1" w:styleId="phitekst2">
    <w:name w:val="põhitekst 2"/>
    <w:basedOn w:val="Pealkiri3"/>
    <w:rsid w:val="0096600F"/>
    <w:pPr>
      <w:keepNext w:val="0"/>
      <w:keepLines w:val="0"/>
      <w:numPr>
        <w:ilvl w:val="2"/>
        <w:numId w:val="1"/>
      </w:numPr>
      <w:tabs>
        <w:tab w:val="clear" w:pos="1497"/>
        <w:tab w:val="num" w:pos="360"/>
      </w:tabs>
      <w:spacing w:before="0"/>
      <w:ind w:left="0" w:firstLine="0"/>
    </w:pPr>
    <w:rPr>
      <w:rFonts w:ascii="Times New Roman" w:eastAsia="Times New Roman" w:hAnsi="Times New Roman" w:cs="Times New Roman"/>
      <w:bCs/>
      <w:color w:val="auto"/>
      <w:szCs w:val="26"/>
      <w:lang w:val="et-EE"/>
    </w:rPr>
  </w:style>
  <w:style w:type="character" w:customStyle="1" w:styleId="Pealkiri3Mrk">
    <w:name w:val="Pealkiri 3 Märk"/>
    <w:basedOn w:val="Liguvaikefont"/>
    <w:link w:val="Pealkiri3"/>
    <w:uiPriority w:val="9"/>
    <w:semiHidden/>
    <w:rsid w:val="0096600F"/>
    <w:rPr>
      <w:rFonts w:asciiTheme="majorHAnsi" w:eastAsiaTheme="majorEastAsia" w:hAnsiTheme="majorHAnsi" w:cstheme="majorBidi"/>
      <w:color w:val="243F60" w:themeColor="accent1" w:themeShade="7F"/>
      <w:sz w:val="24"/>
      <w:szCs w:val="24"/>
      <w:lang w:val="en-US" w:eastAsia="en-US"/>
    </w:rPr>
  </w:style>
  <w:style w:type="table" w:styleId="Kontuurtabel">
    <w:name w:val="Table Grid"/>
    <w:basedOn w:val="Normaaltabel"/>
    <w:uiPriority w:val="39"/>
    <w:rsid w:val="009660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Mummuga loetelu Märk,Loendi l›ik Märk,List (bullet) Märk,List Paragraph1 Märk"/>
    <w:basedOn w:val="Liguvaikefont"/>
    <w:link w:val="Loendilik"/>
    <w:uiPriority w:val="34"/>
    <w:locked/>
    <w:rsid w:val="0096600F"/>
    <w:rPr>
      <w:rFonts w:ascii="Times New Roman" w:eastAsia="Times New Roman" w:hAnsi="Times New Roman"/>
      <w:lang w:eastAsia="en-US"/>
    </w:rPr>
  </w:style>
  <w:style w:type="paragraph" w:styleId="Pis">
    <w:name w:val="header"/>
    <w:basedOn w:val="Normaallaad"/>
    <w:link w:val="PisMrk"/>
    <w:uiPriority w:val="99"/>
    <w:unhideWhenUsed/>
    <w:rsid w:val="00A15CFE"/>
    <w:pPr>
      <w:tabs>
        <w:tab w:val="center" w:pos="4513"/>
        <w:tab w:val="right" w:pos="9026"/>
      </w:tabs>
    </w:pPr>
  </w:style>
  <w:style w:type="character" w:customStyle="1" w:styleId="PisMrk">
    <w:name w:val="Päis Märk"/>
    <w:basedOn w:val="Liguvaikefont"/>
    <w:link w:val="Pis"/>
    <w:uiPriority w:val="99"/>
    <w:rsid w:val="00A15CFE"/>
    <w:rPr>
      <w:rFonts w:asciiTheme="minorHAnsi" w:eastAsiaTheme="minorEastAsia" w:hAnsiTheme="minorHAnsi" w:cstheme="minorBidi"/>
      <w:sz w:val="24"/>
      <w:szCs w:val="24"/>
      <w:lang w:val="en-US" w:eastAsia="en-US"/>
    </w:rPr>
  </w:style>
  <w:style w:type="paragraph" w:styleId="Jalus">
    <w:name w:val="footer"/>
    <w:basedOn w:val="Normaallaad"/>
    <w:link w:val="JalusMrk"/>
    <w:uiPriority w:val="99"/>
    <w:unhideWhenUsed/>
    <w:rsid w:val="00A15CFE"/>
    <w:pPr>
      <w:tabs>
        <w:tab w:val="center" w:pos="4513"/>
        <w:tab w:val="right" w:pos="9026"/>
      </w:tabs>
    </w:pPr>
  </w:style>
  <w:style w:type="character" w:customStyle="1" w:styleId="JalusMrk">
    <w:name w:val="Jalus Märk"/>
    <w:basedOn w:val="Liguvaikefont"/>
    <w:link w:val="Jalus"/>
    <w:uiPriority w:val="99"/>
    <w:rsid w:val="00A15CFE"/>
    <w:rPr>
      <w:rFonts w:asciiTheme="minorHAnsi" w:eastAsiaTheme="minorEastAsia" w:hAnsiTheme="minorHAnsi" w:cstheme="minorBidi"/>
      <w:sz w:val="24"/>
      <w:szCs w:val="24"/>
      <w:lang w:val="en-US" w:eastAsia="en-US"/>
    </w:rPr>
  </w:style>
  <w:style w:type="paragraph" w:customStyle="1" w:styleId="Default">
    <w:name w:val="Default"/>
    <w:rsid w:val="00E16CE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1156</Words>
  <Characters>6705</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Elis Kardmaa</cp:lastModifiedBy>
  <cp:revision>11</cp:revision>
  <dcterms:created xsi:type="dcterms:W3CDTF">2024-02-16T11:32:00Z</dcterms:created>
  <dcterms:modified xsi:type="dcterms:W3CDTF">2024-02-28T07:38:00Z</dcterms:modified>
</cp:coreProperties>
</file>